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45" w:line="440" w:lineRule="exact"/>
        <w:jc w:val="center"/>
        <w:rPr>
          <w:rFonts w:ascii="华文中宋" w:hAnsi="华文中宋" w:eastAsia="华文中宋" w:cs="Tahoma"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南京师范大学中北学院校区城际班车时间表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（202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-202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3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学年 第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学期）</w:t>
      </w:r>
    </w:p>
    <w:p>
      <w:pPr>
        <w:widowControl/>
        <w:shd w:val="clear" w:color="auto" w:fill="FFFFFF"/>
        <w:spacing w:before="45" w:after="45" w:line="440" w:lineRule="exact"/>
        <w:ind w:firstLine="723" w:firstLineChars="30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本班车时间表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从202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年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月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日晚2</w:t>
      </w:r>
      <w:r>
        <w:rPr>
          <w:rFonts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0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：0</w:t>
      </w:r>
      <w:r>
        <w:rPr>
          <w:rFonts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0</w:t>
      </w:r>
      <w:r>
        <w:rPr>
          <w:rFonts w:hint="eastAsia" w:ascii="仿宋" w:hAnsi="仿宋" w:eastAsia="仿宋" w:cs="Tahoma"/>
          <w:b/>
          <w:bCs/>
          <w:color w:val="FF0000"/>
          <w:kern w:val="0"/>
          <w:sz w:val="24"/>
          <w:szCs w:val="24"/>
          <w:u w:val="single"/>
          <w:lang w:val="en"/>
        </w:rPr>
        <w:t>正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式执行，其他法定节假日班车停运。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eastAsia="zh-Hans"/>
        </w:rPr>
        <w:t>请大家互相转告，谢谢！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（一）南京→丹阳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城际班车</w:t>
      </w:r>
    </w:p>
    <w:tbl>
      <w:tblPr>
        <w:tblStyle w:val="7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34"/>
        <w:gridCol w:w="709"/>
        <w:gridCol w:w="709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</w:t>
            </w:r>
          </w:p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51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区→仙林校区老北区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（学行楼）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→南师大1号门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→南师大3号门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（校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亚东城西区东门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→金马路地铁站→丹阳校区班车下车点</w:t>
            </w:r>
          </w:p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备注：早上7:</w:t>
            </w:r>
            <w:r>
              <w:rPr>
                <w:rFonts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 w:cs="Tahoma"/>
                <w:b/>
                <w:color w:val="333333"/>
                <w:kern w:val="0"/>
                <w:sz w:val="24"/>
                <w:szCs w:val="24"/>
              </w:rPr>
              <w:t>一辆从仙林校区发车，另一辆7:40前在金马路地铁站等待，两车同时发车。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7:45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：5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16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8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20：00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16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（二）丹阳→南京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城际班车</w:t>
      </w:r>
    </w:p>
    <w:tbl>
      <w:tblPr>
        <w:tblStyle w:val="7"/>
        <w:tblW w:w="87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337"/>
        <w:gridCol w:w="820"/>
        <w:gridCol w:w="765"/>
        <w:gridCol w:w="4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班次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765" w:type="dxa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座位数</w:t>
            </w:r>
          </w:p>
        </w:tc>
        <w:tc>
          <w:tcPr>
            <w:tcW w:w="47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经停路线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13:30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>
            <w:pPr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79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45" w:after="45" w:line="440" w:lineRule="exact"/>
              <w:jc w:val="left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丹阳校区班车上车点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金马路地铁站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亚东城东区西门（仙隐北路）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→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南师大3号门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→南师大1号门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→仙林校区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老北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区→仙林校区</w:t>
            </w: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新北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6:30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79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7:00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79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0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45" w:after="45"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color w:val="333333"/>
                <w:kern w:val="0"/>
                <w:sz w:val="24"/>
                <w:szCs w:val="24"/>
              </w:rPr>
              <w:t>20:30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79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b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kern w:val="0"/>
          <w:sz w:val="24"/>
          <w:szCs w:val="24"/>
        </w:rPr>
        <w:t>友情提示：</w:t>
      </w:r>
    </w:p>
    <w:p>
      <w:pPr>
        <w:pStyle w:val="14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hAnsi="仿宋" w:eastAsia="仿宋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kern w:val="0"/>
          <w:sz w:val="24"/>
          <w:szCs w:val="24"/>
          <w:lang w:eastAsia="zh-Hans"/>
        </w:rPr>
        <w:t>上车</w:t>
      </w:r>
      <w:r>
        <w:rPr>
          <w:rFonts w:hint="eastAsia" w:ascii="仿宋" w:hAnsi="仿宋" w:eastAsia="仿宋" w:cs="Tahoma"/>
          <w:kern w:val="0"/>
          <w:sz w:val="24"/>
          <w:szCs w:val="24"/>
        </w:rPr>
        <w:t>必须</w:t>
      </w:r>
      <w:r>
        <w:rPr>
          <w:rFonts w:hint="eastAsia" w:ascii="仿宋" w:hAnsi="仿宋" w:eastAsia="仿宋" w:cs="Tahoma"/>
          <w:kern w:val="0"/>
          <w:sz w:val="24"/>
          <w:szCs w:val="24"/>
          <w:lang w:eastAsia="zh-Hans"/>
        </w:rPr>
        <w:t>请主动刷卡</w:t>
      </w:r>
      <w:r>
        <w:rPr>
          <w:rFonts w:hint="eastAsia" w:ascii="仿宋" w:hAnsi="仿宋" w:eastAsia="仿宋" w:cs="Tahoma"/>
          <w:kern w:val="0"/>
          <w:sz w:val="24"/>
          <w:szCs w:val="24"/>
        </w:rPr>
        <w:t>或扫乘车码，</w:t>
      </w:r>
      <w:r>
        <w:rPr>
          <w:rFonts w:hint="eastAsia" w:ascii="仿宋" w:hAnsi="仿宋" w:eastAsia="仿宋" w:cs="Tahoma"/>
          <w:color w:val="FF0000"/>
          <w:kern w:val="0"/>
          <w:sz w:val="24"/>
          <w:szCs w:val="24"/>
        </w:rPr>
        <w:t>无卡或无乘车码拒绝乘车</w:t>
      </w:r>
      <w:r>
        <w:rPr>
          <w:rFonts w:hint="eastAsia" w:ascii="仿宋" w:hAnsi="仿宋" w:eastAsia="仿宋" w:cs="Tahoma"/>
          <w:kern w:val="0"/>
          <w:sz w:val="24"/>
          <w:szCs w:val="24"/>
        </w:rPr>
        <w:t>；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eastAsia="zh-Hans"/>
        </w:rPr>
        <w:t>请乘车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-US" w:eastAsia="zh-CN"/>
        </w:rPr>
        <w:t>人员全程系好安全带，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eastAsia="zh-Hans"/>
        </w:rPr>
        <w:t>个人做好自我防护，自觉佩戴口罩</w:t>
      </w:r>
      <w:r>
        <w:rPr>
          <w:rFonts w:hint="eastAsia" w:ascii="仿宋" w:hAnsi="仿宋" w:eastAsia="仿宋" w:cs="Tahoma"/>
          <w:color w:val="333333"/>
          <w:kern w:val="0"/>
          <w:sz w:val="24"/>
          <w:szCs w:val="24"/>
        </w:rPr>
        <w:t>。</w:t>
      </w:r>
    </w:p>
    <w:p>
      <w:pPr>
        <w:pStyle w:val="14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hAnsi="仿宋" w:eastAsia="仿宋" w:cs="Tahoma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b/>
          <w:kern w:val="0"/>
          <w:sz w:val="24"/>
          <w:szCs w:val="24"/>
          <w:lang w:val="en"/>
        </w:rPr>
        <w:t>学生如需临时乘车，</w:t>
      </w:r>
      <w:r>
        <w:rPr>
          <w:rFonts w:hint="eastAsia" w:ascii="仿宋" w:hAnsi="仿宋" w:eastAsia="仿宋" w:cs="Tahoma"/>
          <w:kern w:val="0"/>
          <w:sz w:val="24"/>
          <w:szCs w:val="24"/>
          <w:lang w:val="en"/>
        </w:rPr>
        <w:t>请各二级学院提前做好申请审批工作（详见后勤与保卫处官网资料下载）。</w:t>
      </w:r>
    </w:p>
    <w:p>
      <w:pPr>
        <w:pStyle w:val="14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hAnsi="仿宋" w:eastAsia="仿宋" w:cs="Tahoma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kern w:val="0"/>
          <w:sz w:val="24"/>
          <w:szCs w:val="24"/>
        </w:rPr>
        <w:t>南京-&gt;丹阳</w:t>
      </w:r>
      <w:r>
        <w:rPr>
          <w:rFonts w:hint="eastAsia" w:ascii="仿宋" w:hAnsi="仿宋" w:eastAsia="仿宋" w:cs="Tahoma"/>
          <w:kern w:val="0"/>
          <w:sz w:val="24"/>
          <w:szCs w:val="24"/>
          <w:lang w:val="en"/>
        </w:rPr>
        <w:t>晚20：00班次运行时间是周日-周四，周五、周六晚不发车。</w:t>
      </w:r>
    </w:p>
    <w:p>
      <w:pPr>
        <w:pStyle w:val="14"/>
        <w:widowControl/>
        <w:numPr>
          <w:ilvl w:val="0"/>
          <w:numId w:val="1"/>
        </w:numPr>
        <w:shd w:val="clear" w:color="auto" w:fill="FFFFFF"/>
        <w:spacing w:before="45" w:after="45" w:line="440" w:lineRule="exact"/>
        <w:ind w:firstLineChars="0"/>
        <w:jc w:val="left"/>
        <w:rPr>
          <w:rFonts w:ascii="仿宋" w:hAnsi="仿宋" w:eastAsia="仿宋" w:cs="Tahoma"/>
          <w:kern w:val="0"/>
          <w:sz w:val="24"/>
          <w:szCs w:val="24"/>
          <w:lang w:eastAsia="zh-Hans"/>
        </w:rPr>
      </w:pPr>
      <w:r>
        <w:rPr>
          <w:rFonts w:hint="eastAsia" w:ascii="仿宋" w:hAnsi="仿宋" w:eastAsia="仿宋" w:cs="Tahoma"/>
          <w:kern w:val="0"/>
          <w:sz w:val="24"/>
          <w:szCs w:val="24"/>
          <w:lang w:val="en"/>
        </w:rPr>
        <w:t>班车安排如有变化另行通知。</w:t>
      </w:r>
    </w:p>
    <w:p>
      <w:pPr>
        <w:pStyle w:val="14"/>
        <w:widowControl/>
        <w:shd w:val="clear" w:color="auto" w:fill="FFFFFF"/>
        <w:spacing w:before="45" w:after="45" w:line="440" w:lineRule="exact"/>
        <w:ind w:left="1140" w:firstLine="0" w:firstLineChars="0"/>
        <w:jc w:val="left"/>
        <w:rPr>
          <w:rFonts w:hint="eastAsia" w:ascii="仿宋" w:hAnsi="仿宋" w:eastAsia="仿宋" w:cs="Tahoma"/>
          <w:kern w:val="0"/>
          <w:sz w:val="24"/>
          <w:szCs w:val="24"/>
          <w:lang w:eastAsia="zh-Hans"/>
        </w:rPr>
      </w:pPr>
    </w:p>
    <w:p>
      <w:pPr>
        <w:widowControl/>
        <w:shd w:val="clear" w:color="auto" w:fill="FFFFFF"/>
        <w:spacing w:before="45" w:after="45" w:line="440" w:lineRule="exact"/>
        <w:rPr>
          <w:rFonts w:ascii="仿宋" w:hAnsi="仿宋" w:eastAsia="仿宋" w:cs="Tahoma"/>
          <w:b/>
          <w:bCs/>
          <w:color w:val="333333"/>
          <w:kern w:val="0"/>
          <w:sz w:val="32"/>
          <w:szCs w:val="24"/>
        </w:rPr>
      </w:pP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南京师范大学中北学院校区摆渡车辆时间表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（202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2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-202</w:t>
      </w:r>
      <w:r>
        <w:rPr>
          <w:rFonts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3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学年 第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 w:cs="Tahoma"/>
          <w:b/>
          <w:bCs/>
          <w:color w:val="333333"/>
          <w:kern w:val="0"/>
          <w:sz w:val="32"/>
          <w:szCs w:val="32"/>
          <w:lang w:val="en"/>
        </w:rPr>
        <w:t>学期）</w:t>
      </w:r>
    </w:p>
    <w:p>
      <w:pPr>
        <w:widowControl/>
        <w:shd w:val="clear" w:color="auto" w:fill="FFFFFF"/>
        <w:spacing w:before="45" w:after="45" w:line="440" w:lineRule="exact"/>
        <w:jc w:val="center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 惠和苑至丹阳校区 摆渡车辆安排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丹阳惠和苑教师公寓（二单元门口）→丹阳校区班车下车点（正德楼门前）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7：10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13：0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color w:val="333333"/>
          <w:kern w:val="0"/>
          <w:sz w:val="24"/>
          <w:szCs w:val="24"/>
          <w:lang w:val="en"/>
        </w:rPr>
        <w:t>丹阳校区班车上车点（正乐楼门前）→丹阳惠和苑教师公寓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发车时间：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12：30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、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 xml:space="preserve"> 21:00（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月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日晚20:00起南京至丹阳班车延伸至惠和苑）</w:t>
      </w:r>
    </w:p>
    <w:p>
      <w:pPr>
        <w:widowControl/>
        <w:shd w:val="clear" w:color="auto" w:fill="FFFFFF"/>
        <w:spacing w:before="45" w:after="45" w:line="440" w:lineRule="exact"/>
        <w:ind w:firstLine="420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班车联系人：方调度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"/>
        </w:rPr>
        <w:t> 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139128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  <w:lang w:val="en"/>
        </w:rPr>
        <w:t>33030</w:t>
      </w: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/>
          <w:lang w:val="en"/>
        </w:rPr>
        <w:t xml:space="preserve">                                                      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 xml:space="preserve">   </w:t>
      </w:r>
    </w:p>
    <w:p>
      <w:pPr>
        <w:spacing w:line="440" w:lineRule="exact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</w:p>
    <w:p>
      <w:pPr>
        <w:spacing w:line="440" w:lineRule="exact"/>
        <w:ind w:right="482"/>
        <w:jc w:val="righ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南京师范大学中北学院后勤与保卫处</w:t>
      </w:r>
    </w:p>
    <w:p>
      <w:pPr>
        <w:spacing w:line="440" w:lineRule="exact"/>
        <w:ind w:firstLine="6264" w:firstLineChars="2600"/>
        <w:jc w:val="left"/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202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年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月</w:t>
      </w:r>
      <w:r>
        <w:rPr>
          <w:rFonts w:ascii="仿宋" w:hAnsi="仿宋" w:eastAsia="仿宋" w:cs="Tahoma"/>
          <w:b/>
          <w:bCs/>
          <w:color w:val="333333"/>
          <w:kern w:val="0"/>
          <w:sz w:val="24"/>
          <w:szCs w:val="24"/>
        </w:rPr>
        <w:t>8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p>
      <w:pPr>
        <w:widowControl/>
        <w:shd w:val="clear" w:color="auto" w:fill="FFFFFF"/>
        <w:spacing w:before="45" w:after="45" w:line="440" w:lineRule="exact"/>
        <w:jc w:val="left"/>
        <w:rPr>
          <w:rFonts w:ascii="仿宋" w:hAnsi="仿宋" w:eastAsia="仿宋" w:cs="Tahoma"/>
          <w:color w:val="333333"/>
          <w:kern w:val="0"/>
          <w:sz w:val="24"/>
          <w:szCs w:val="24"/>
          <w:lang w:val="en"/>
        </w:rPr>
      </w:pPr>
    </w:p>
    <w:sectPr>
      <w:pgSz w:w="11906" w:h="16838"/>
      <w:pgMar w:top="567" w:right="1134" w:bottom="45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B2B3E"/>
    <w:multiLevelType w:val="multilevel"/>
    <w:tmpl w:val="5F3B2B3E"/>
    <w:lvl w:ilvl="0" w:tentative="0">
      <w:start w:val="1"/>
      <w:numFmt w:val="decimal"/>
      <w:lvlText w:val="%1、"/>
      <w:lvlJc w:val="left"/>
      <w:pPr>
        <w:ind w:left="114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wNGFiNTUyNDZjNDU0NTdkOWY3YjEwYjZkODZkZGYifQ=="/>
  </w:docVars>
  <w:rsids>
    <w:rsidRoot w:val="0074161C"/>
    <w:rsid w:val="00010409"/>
    <w:rsid w:val="00025C55"/>
    <w:rsid w:val="000356C6"/>
    <w:rsid w:val="000772E6"/>
    <w:rsid w:val="0013067A"/>
    <w:rsid w:val="001D453C"/>
    <w:rsid w:val="001F0703"/>
    <w:rsid w:val="001F3A49"/>
    <w:rsid w:val="002144C1"/>
    <w:rsid w:val="00220DBB"/>
    <w:rsid w:val="00243C92"/>
    <w:rsid w:val="002B6845"/>
    <w:rsid w:val="002F0B53"/>
    <w:rsid w:val="00370B6D"/>
    <w:rsid w:val="00376CCA"/>
    <w:rsid w:val="003E34D2"/>
    <w:rsid w:val="00466FD8"/>
    <w:rsid w:val="0047439D"/>
    <w:rsid w:val="004F2FE9"/>
    <w:rsid w:val="00523CBA"/>
    <w:rsid w:val="00591FA9"/>
    <w:rsid w:val="005A73C5"/>
    <w:rsid w:val="005E0D27"/>
    <w:rsid w:val="005F6269"/>
    <w:rsid w:val="006810C9"/>
    <w:rsid w:val="00683EA2"/>
    <w:rsid w:val="006F7A4C"/>
    <w:rsid w:val="00720A75"/>
    <w:rsid w:val="00736529"/>
    <w:rsid w:val="0074161C"/>
    <w:rsid w:val="0078415D"/>
    <w:rsid w:val="00793ACC"/>
    <w:rsid w:val="007E7FE5"/>
    <w:rsid w:val="007F48A6"/>
    <w:rsid w:val="00864EED"/>
    <w:rsid w:val="00901282"/>
    <w:rsid w:val="009026BD"/>
    <w:rsid w:val="009374CD"/>
    <w:rsid w:val="0096766D"/>
    <w:rsid w:val="00975B8E"/>
    <w:rsid w:val="00994E58"/>
    <w:rsid w:val="009C1385"/>
    <w:rsid w:val="00A14D1B"/>
    <w:rsid w:val="00A32BE5"/>
    <w:rsid w:val="00A645C5"/>
    <w:rsid w:val="00A92E28"/>
    <w:rsid w:val="00AE274E"/>
    <w:rsid w:val="00AF51B4"/>
    <w:rsid w:val="00B06E02"/>
    <w:rsid w:val="00B6067D"/>
    <w:rsid w:val="00BB0956"/>
    <w:rsid w:val="00C55CF7"/>
    <w:rsid w:val="00C836B5"/>
    <w:rsid w:val="00CD5212"/>
    <w:rsid w:val="00D06D55"/>
    <w:rsid w:val="00D83A61"/>
    <w:rsid w:val="00E86D76"/>
    <w:rsid w:val="00F36473"/>
    <w:rsid w:val="00FA0918"/>
    <w:rsid w:val="00FE28D8"/>
    <w:rsid w:val="18744ABA"/>
    <w:rsid w:val="31250CF4"/>
    <w:rsid w:val="33834FB5"/>
    <w:rsid w:val="35DA26AB"/>
    <w:rsid w:val="37656E76"/>
    <w:rsid w:val="3CBE516A"/>
    <w:rsid w:val="3CF9529C"/>
    <w:rsid w:val="458322D5"/>
    <w:rsid w:val="6F0A6800"/>
    <w:rsid w:val="776E5A91"/>
    <w:rsid w:val="7ED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664</Words>
  <Characters>756</Characters>
  <Lines>6</Lines>
  <Paragraphs>1</Paragraphs>
  <TotalTime>7</TotalTime>
  <ScaleCrop>false</ScaleCrop>
  <LinksUpToDate>false</LinksUpToDate>
  <CharactersWithSpaces>831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2022-12-08T07:47:00Z</dcterms:created>
  <dc:creator>Administrator</dc:creator>
  <cp:lastModifiedBy>榕榕Q</cp:lastModifiedBy>
  <cp:lastPrinted>2022-08-25T08:43:00Z</cp:lastPrinted>
  <dcterms:modified xsi:type="dcterms:W3CDTF">2023-02-17T05:48:08Z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1BE3C536A42C4E74BC1DD131446B1581</vt:lpwstr>
  </property>
</Properties>
</file>